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640"/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DE2BE9" w:rsidRPr="00DE2BE9" w:rsidTr="00DE2B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E2BE9" w:rsidRPr="00DE2BE9" w:rsidRDefault="00DE2BE9" w:rsidP="00DE2BE9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48"/>
                <w:lang w:eastAsia="ru-RU"/>
              </w:rPr>
              <w:drawing>
                <wp:inline distT="0" distB="0" distL="0" distR="0" wp14:anchorId="72331DF3" wp14:editId="2E10E6AB">
                  <wp:extent cx="1905000" cy="1181100"/>
                  <wp:effectExtent l="0" t="0" r="0" b="0"/>
                  <wp:docPr id="1" name="Рисунок 1" descr="https://schbur.edu.yar.ru/funktsionalnaya_gramotnost_w200_h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bur.edu.yar.ru/funktsionalnaya_gramotnost_w200_h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BE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  <w:t> Функциональная грамотность</w:t>
            </w:r>
          </w:p>
          <w:p w:rsidR="00DE2BE9" w:rsidRPr="00DE2BE9" w:rsidRDefault="00DE2BE9" w:rsidP="00DE2BE9">
            <w:pPr>
              <w:spacing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  <w:bookmarkStart w:id="0" w:name="top"/>
            <w:bookmarkEnd w:id="0"/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7"/>
                <w:bdr w:val="none" w:sz="0" w:space="0" w:color="auto" w:frame="1"/>
                <w:lang w:eastAsia="ru-RU"/>
              </w:rPr>
              <w:t> </w:t>
            </w: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ru-RU"/>
              </w:rPr>
              <w:t xml:space="preserve">5 июля 2021 года Министерством юстиции России зарегистрированы приказы о введении в действие обновленных федеральных государственных образовательных </w:t>
            </w:r>
            <w:r w:rsidRPr="00DE2BE9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48"/>
                <w:lang w:eastAsia="ru-RU"/>
              </w:rPr>
              <w:t>стандартов</w:t>
            </w: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ru-RU"/>
              </w:rPr>
              <w:t xml:space="preserve"> начального общего и основного общего образования, разработанных Министерством просвещения Российской Федерации.  </w:t>
            </w: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ru-RU"/>
              </w:rPr>
              <w:br/>
              <w:t>Федеральным государственным бюджетным научным учреждением «Институт стратегии развития образования Российской академии образования» открыта горячая линия по вопросам обновления содержания общего образования.</w:t>
            </w:r>
          </w:p>
          <w:p w:rsidR="00DE2BE9" w:rsidRPr="00DE2BE9" w:rsidRDefault="00DE2BE9" w:rsidP="00DE2BE9">
            <w:pPr>
              <w:spacing w:before="150" w:after="195"/>
              <w:ind w:right="75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 Телефон горячей линии – 8 -800- 200-91-85, доб. 7. </w:t>
            </w:r>
          </w:p>
          <w:p w:rsidR="00DE2BE9" w:rsidRPr="00DE2BE9" w:rsidRDefault="00DE2BE9" w:rsidP="00DE2BE9">
            <w:pPr>
              <w:spacing w:before="225" w:after="225" w:line="21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7C0900"/>
                <w:sz w:val="28"/>
                <w:szCs w:val="21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7C0900"/>
                <w:sz w:val="28"/>
                <w:szCs w:val="21"/>
                <w:lang w:eastAsia="ru-RU"/>
              </w:rPr>
              <w:t>Что такое «функциональная грамотность»</w:t>
            </w:r>
          </w:p>
          <w:p w:rsidR="00DE2BE9" w:rsidRPr="00DE2BE9" w:rsidRDefault="00DE2BE9" w:rsidP="00DE2B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Одно из наиболее распространенных определений функциональной грамотности дал советский и российский </w:t>
            </w:r>
            <w:proofErr w:type="gramStart"/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лингвист</w:t>
            </w:r>
            <w:proofErr w:type="gramEnd"/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и психолог Алексей Алексеевич Леонтьев:</w:t>
            </w:r>
          </w:p>
          <w:p w:rsidR="00DE2BE9" w:rsidRPr="00DE2BE9" w:rsidRDefault="00DE2BE9" w:rsidP="00DE2BE9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i/>
                <w:iCs/>
                <w:color w:val="C0392B"/>
                <w:sz w:val="28"/>
                <w:szCs w:val="21"/>
                <w:lang w:eastAsia="ru-RU"/>
              </w:rPr>
      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      </w:r>
          </w:p>
          <w:p w:rsidR="00DE2BE9" w:rsidRPr="00DE2BE9" w:rsidRDefault="00DE2BE9" w:rsidP="00DE2B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</w:t>
            </w:r>
            <w:proofErr w:type="gramStart"/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«Обладают ли обучающиеся 15-летнего возраста навыками и умениями, необходимыми им для полноценного функционирования в обществе?».</w:t>
            </w:r>
            <w:proofErr w:type="gramEnd"/>
          </w:p>
          <w:p w:rsidR="00DE2BE9" w:rsidRPr="00DE2BE9" w:rsidRDefault="00DE2BE9" w:rsidP="00DE2B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bdr w:val="none" w:sz="0" w:space="0" w:color="auto" w:frame="1"/>
                <w:lang w:eastAsia="ru-RU"/>
              </w:rPr>
              <w:t>Функциональная грамотность - это уровень знаний, умений и навыков, обеспечивающий нормальное функционирование личности в системе социальных отношений, который считается минимально необходимым для осуществления жизнедеятельности личности в конкретной культурной среде.</w:t>
            </w:r>
          </w:p>
          <w:p w:rsidR="00DE2BE9" w:rsidRPr="00DE2BE9" w:rsidRDefault="00DE2BE9" w:rsidP="00DE2BE9">
            <w:pPr>
              <w:spacing w:before="100" w:beforeAutospacing="1" w:after="100" w:afterAutospacing="1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Составляющие функциональной грамотности</w:t>
            </w:r>
          </w:p>
          <w:tbl>
            <w:tblPr>
              <w:tblW w:w="9913" w:type="dxa"/>
              <w:tblBorders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6988"/>
            </w:tblGrid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>​​1. Читательская грамотность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>​</w:t>
                  </w: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 xml:space="preserve">Способность человека понимать и использовать </w:t>
                  </w:r>
                  <w:proofErr w:type="gramStart"/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письменное</w:t>
                  </w:r>
                  <w:proofErr w:type="gramEnd"/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      </w:r>
                </w:p>
              </w:tc>
            </w:tr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 xml:space="preserve">​2. Естественнонаучная </w:t>
                  </w: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lastRenderedPageBreak/>
                    <w:t>грамотность​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lastRenderedPageBreak/>
                    <w:t xml:space="preserve">​Способность человека занимать активную гражданскую позицию по вопросам, связанным </w:t>
                  </w: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lastRenderedPageBreak/>
                    <w:t>с </w:t>
                  </w:r>
                  <w:proofErr w:type="gramStart"/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естественно-научными</w:t>
                  </w:r>
                  <w:proofErr w:type="gramEnd"/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 xml:space="preserve"> идеями</w:t>
                  </w:r>
                </w:p>
              </w:tc>
            </w:tr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lastRenderedPageBreak/>
                    <w:t>​3. Математическая грамотность​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      </w:r>
                </w:p>
              </w:tc>
            </w:tr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>​4. Финансовая грамотность​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      </w:r>
                </w:p>
              </w:tc>
            </w:tr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>​5. Креативное мышление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      </w:r>
                </w:p>
              </w:tc>
            </w:tr>
            <w:tr w:rsidR="00DE2BE9" w:rsidRPr="00DE2BE9" w:rsidTr="00DE2BE9">
              <w:tc>
                <w:tcPr>
                  <w:tcW w:w="2925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4F4F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1"/>
                      <w:lang w:eastAsia="ru-RU"/>
                    </w:rPr>
                    <w:t>​6. Глобальные компетенции</w:t>
                  </w:r>
                </w:p>
              </w:tc>
              <w:tc>
                <w:tcPr>
                  <w:tcW w:w="698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E2BE9" w:rsidRPr="00DE2BE9" w:rsidRDefault="00DE2BE9" w:rsidP="00DE2BE9">
                  <w:pPr>
                    <w:framePr w:hSpace="180" w:wrap="around" w:vAnchor="text" w:hAnchor="margin" w:y="-6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DE2B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ru-RU"/>
                    </w:rPr>
      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      </w:r>
                </w:p>
              </w:tc>
            </w:tr>
          </w:tbl>
          <w:p w:rsidR="00DE2BE9" w:rsidRPr="00DE2BE9" w:rsidRDefault="00DE2BE9" w:rsidP="00DE2BE9">
            <w:pPr>
              <w:spacing w:after="195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7"/>
                <w:lang w:eastAsia="ru-RU"/>
              </w:rPr>
              <w:t>Нормативное обеспечение</w:t>
            </w:r>
          </w:p>
          <w:p w:rsidR="00DE2BE9" w:rsidRPr="00DE2BE9" w:rsidRDefault="00DE2BE9" w:rsidP="00DE2BE9">
            <w:pPr>
              <w:numPr>
                <w:ilvl w:val="0"/>
                <w:numId w:val="1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0"/>
                <w:lang w:eastAsia="ru-RU"/>
              </w:rPr>
            </w:pPr>
            <w:hyperlink r:id="rId7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4"/>
                  <w:u w:val="single"/>
                  <w:lang w:eastAsia="ru-RU"/>
                </w:rPr>
                <w:t>Приказ от 31.05.2021г № 286 "Об утверждении федерального государственного образовательного стандарта начального общего образования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1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0"/>
                <w:lang w:eastAsia="ru-RU"/>
              </w:rPr>
            </w:pPr>
            <w:hyperlink r:id="rId8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4"/>
                  <w:u w:val="single"/>
                  <w:lang w:eastAsia="ru-RU"/>
                </w:rPr>
                <w:t>Приказ от 31.05.2021 г №287 "Об утверждении федерального государственного образовательного стандарта основного общего образования</w:t>
              </w:r>
            </w:hyperlink>
          </w:p>
          <w:p w:rsidR="00DE2BE9" w:rsidRPr="00DE2BE9" w:rsidRDefault="00DE2BE9" w:rsidP="00DE2BE9">
            <w:pPr>
              <w:spacing w:after="12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Образовательные программы</w:t>
            </w:r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Примерные рабочие программы по учебным предметам- </w:t>
            </w:r>
            <w:hyperlink r:id="rId9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https://edsoo.ru/Primernie_rabochie_progra.htm 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учебных программ-</w:t>
            </w:r>
            <w:hyperlink r:id="rId10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https://edsoo.ru/constructor/ 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Вебинар</w:t>
              </w:r>
              <w:proofErr w:type="spellEnd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 xml:space="preserve"> о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методическом обеспечении ФГОС 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Всероссийские методи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ч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 xml:space="preserve">еские </w:t>
              </w:r>
              <w:proofErr w:type="spell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видеоуроки</w:t>
              </w:r>
              <w:proofErr w:type="spellEnd"/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Методические рекомендации по преподаванию учебных предметов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Всероссийские просветительские мероприятия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2"/>
              </w:numPr>
              <w:ind w:left="450" w:right="75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Нормативные документы</w:t>
            </w:r>
          </w:p>
          <w:p w:rsidR="00DE2BE9" w:rsidRPr="00DE2BE9" w:rsidRDefault="00DE2BE9" w:rsidP="00DE2B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 уровень</w:t>
            </w:r>
          </w:p>
          <w:p w:rsidR="00DE2BE9" w:rsidRPr="00DE2BE9" w:rsidRDefault="00DE2BE9" w:rsidP="00DE2BE9">
            <w:pPr>
              <w:numPr>
                <w:ilvl w:val="0"/>
                <w:numId w:val="3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5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Приказ Министерства Просвещения РФ от 06.05.2019г. № 219</w:t>
              </w:r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О</w:t>
              </w:r>
              <w:proofErr w:type="gramEnd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б утверждении методологии и критериев оценки качества общего образования в ОО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3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6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Письмо Министерства просвещения РФ от 17.09.2021 № 03-1526</w:t>
              </w:r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О</w:t>
              </w:r>
              <w:proofErr w:type="gramEnd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методическом обеспечении работы 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lastRenderedPageBreak/>
                <w:t>по повышению функциональной грамотности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3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7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Письмо Министерства просвещения РФ от 22.03.2021 № 04-238</w:t>
              </w:r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О</w:t>
              </w:r>
              <w:proofErr w:type="gramEnd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б электронном банке тренировочных заданий по оценке функциональной грамотности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3"/>
              </w:numPr>
              <w:spacing w:after="195"/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E2BE9">
              <w:rPr>
                <w:rFonts w:ascii="Times New Roman" w:eastAsia="Times New Roman" w:hAnsi="Times New Roman" w:cs="Times New Roman"/>
                <w:color w:val="0080FF"/>
                <w:sz w:val="28"/>
                <w:szCs w:val="28"/>
                <w:lang w:eastAsia="ru-RU"/>
              </w:rPr>
              <w:t> </w:t>
            </w:r>
            <w:hyperlink r:id="rId18" w:tooltip=" скачать документ " w:history="1"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Письмо Министерства просвещения РФ от 26.01.2021 № ТВ-94-04</w:t>
              </w:r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О</w:t>
              </w:r>
              <w:proofErr w:type="gramEnd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б электронном банке тренировочных заданий по оценке функциональной грамотности</w:t>
              </w:r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</w:p>
          <w:p w:rsidR="00DE2BE9" w:rsidRPr="00DE2BE9" w:rsidRDefault="00DE2BE9" w:rsidP="00DE2BE9">
            <w:pPr>
              <w:numPr>
                <w:ilvl w:val="0"/>
                <w:numId w:val="3"/>
              </w:numPr>
              <w:ind w:left="450" w:right="75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hyperlink r:id="rId19" w:tgtFrame="_blank" w:history="1"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https://www.garant.ru/products/ipo/prime/doc/400807193/</w:t>
              </w:r>
            </w:hyperlink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ФГОС НОО (приказ </w:t>
            </w:r>
            <w:proofErr w:type="spellStart"/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России от 31.05.2021 № 286</w:t>
            </w:r>
            <w:proofErr w:type="gramEnd"/>
          </w:p>
          <w:p w:rsidR="00DE2BE9" w:rsidRPr="00DE2BE9" w:rsidRDefault="00DE2BE9" w:rsidP="00DE2BE9">
            <w:pPr>
              <w:ind w:left="450" w:right="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20" w:tgtFrame="_blank" w:history="1">
              <w:proofErr w:type="gramStart"/>
              <w:r w:rsidRPr="00DE2BE9">
                <w:rPr>
                  <w:rFonts w:ascii="Times New Roman" w:eastAsia="Times New Roman" w:hAnsi="Times New Roman" w:cs="Times New Roman"/>
                  <w:color w:val="008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https://www.garant.ru/products/ipo/prime/doc/401333920/</w:t>
              </w:r>
            </w:hyperlink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 ФГОС ООО (приказ </w:t>
            </w:r>
            <w:proofErr w:type="spellStart"/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DE2BE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России от 31.05.2021 № 287</w:t>
            </w:r>
            <w:proofErr w:type="gramEnd"/>
          </w:p>
        </w:tc>
      </w:tr>
    </w:tbl>
    <w:p w:rsidR="00DE2BE9" w:rsidRPr="00DE2BE9" w:rsidRDefault="00DE2BE9" w:rsidP="00DE2BE9">
      <w:pPr>
        <w:spacing w:after="0" w:line="240" w:lineRule="auto"/>
        <w:jc w:val="right"/>
        <w:rPr>
          <w:rFonts w:ascii="Tahoma" w:eastAsia="Times New Roman" w:hAnsi="Tahoma" w:cs="Tahoma"/>
          <w:color w:val="808080"/>
          <w:sz w:val="17"/>
          <w:szCs w:val="17"/>
          <w:lang w:eastAsia="ru-RU"/>
        </w:rPr>
      </w:pPr>
      <w:bookmarkStart w:id="1" w:name="_GoBack"/>
      <w:bookmarkEnd w:id="1"/>
    </w:p>
    <w:p w:rsidR="00EB7958" w:rsidRDefault="00EB7958"/>
    <w:sectPr w:rsidR="00EB7958" w:rsidSect="00DE2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ABE"/>
    <w:multiLevelType w:val="multilevel"/>
    <w:tmpl w:val="4CB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A23FBA"/>
    <w:multiLevelType w:val="multilevel"/>
    <w:tmpl w:val="1B5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0357B9"/>
    <w:multiLevelType w:val="multilevel"/>
    <w:tmpl w:val="5332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31"/>
    <w:rsid w:val="00685531"/>
    <w:rsid w:val="00DE2BE9"/>
    <w:rsid w:val="00E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98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gav.edu.yar.ru/funktsionalnaya_gramotnost/prikaz_fgos_21_osnovnoe.pdf" TargetMode="External"/><Relationship Id="rId13" Type="http://schemas.openxmlformats.org/officeDocument/2006/relationships/hyperlink" Target="https://edsoo.ru/study-subject/" TargetMode="External"/><Relationship Id="rId18" Type="http://schemas.openxmlformats.org/officeDocument/2006/relationships/hyperlink" Target="https://sh1gav.edu.yar.ru/funktsionalnaya_gramotnost/pismo_ot_26_01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h1gav.edu.yar.ru/funktsionalnaya_gramotnost/prikaz_fgos_21_nachalnoe.pdf" TargetMode="External"/><Relationship Id="rId12" Type="http://schemas.openxmlformats.org/officeDocument/2006/relationships/hyperlink" Target="https://edsoo.ru/Metodicheskie_videouroki.htm" TargetMode="External"/><Relationship Id="rId17" Type="http://schemas.openxmlformats.org/officeDocument/2006/relationships/hyperlink" Target="https://sh1gav.edu.yar.ru/funktsionalnaya_gramotnost/pismo_ot_22_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gav.edu.yar.ru/funktsionalnaya_gramotnost/pismo_ot_17_09.pdf" TargetMode="External"/><Relationship Id="rId20" Type="http://schemas.openxmlformats.org/officeDocument/2006/relationships/hyperlink" Target="https://www.garant.ru/products/ipo/prime/doc/40133392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xbc20ygYlUI&amp;ab_channel=%D0%90%D0%BA%D0%B0%D0%B4%D0%B5%D0%BC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1gav.edu.yar.ru/funktsionalnaya_gramotnost/prikaz_prezidenta_ot_6_maya.pdf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www.garant.ru/products/ipo/prime/doc/400807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Primernie_rabochie_progra.htm" TargetMode="External"/><Relationship Id="rId14" Type="http://schemas.openxmlformats.org/officeDocument/2006/relationships/hyperlink" Target="https://www.instrao.ru/pro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2022-10-16T19:09:00Z</dcterms:created>
  <dcterms:modified xsi:type="dcterms:W3CDTF">2022-10-16T19:16:00Z</dcterms:modified>
</cp:coreProperties>
</file>